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C0" w:rsidRDefault="003C74B0"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-555625</wp:posOffset>
            </wp:positionV>
            <wp:extent cx="2009775" cy="3014345"/>
            <wp:effectExtent l="19050" t="0" r="9525" b="0"/>
            <wp:wrapNone/>
            <wp:docPr id="3" name="Immagine 3" descr="pinot noi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ot noir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4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2CE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4pt;margin-top:19.75pt;width:329.7pt;height:637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97530" w:rsidRPr="003C74B0" w:rsidRDefault="00797530" w:rsidP="003C74B0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 </w:t>
                  </w:r>
                  <w:proofErr w:type="spellStart"/>
                  <w:r>
                    <w:rPr>
                      <w:b/>
                      <w:bCs/>
                      <w:lang w:val="fr-FR"/>
                    </w:rPr>
                    <w:t>Tipo</w:t>
                  </w:r>
                  <w:proofErr w:type="spellEnd"/>
                  <w:r>
                    <w:rPr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fr-FR"/>
                    </w:rPr>
                    <w:t>denominazione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 xml:space="preserve">VALLEE D’AOSTE DOC </w:t>
                  </w:r>
                </w:p>
                <w:p w:rsidR="0079753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Tipologia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3C74B0">
                    <w:tab/>
                  </w:r>
                  <w:r>
                    <w:t>Rosso</w:t>
                  </w:r>
                </w:p>
                <w:p w:rsidR="00797530" w:rsidRPr="003C74B0" w:rsidRDefault="00797530" w:rsidP="00797530">
                  <w:pPr>
                    <w:widowControl w:val="0"/>
                  </w:pPr>
                  <w:r w:rsidRPr="003C74B0">
                    <w:rPr>
                      <w:b/>
                      <w:bCs/>
                    </w:rPr>
                    <w:t>Località</w:t>
                  </w:r>
                  <w:r w:rsidRPr="003C74B0">
                    <w:rPr>
                      <w:b/>
                      <w:bCs/>
                    </w:rPr>
                    <w:tab/>
                  </w:r>
                  <w:r w:rsidRPr="003C74B0">
                    <w:rPr>
                      <w:b/>
                      <w:bCs/>
                    </w:rPr>
                    <w:tab/>
                  </w:r>
                  <w:r w:rsidRPr="003C74B0">
                    <w:tab/>
                  </w:r>
                  <w:r w:rsidRPr="003C74B0">
                    <w:tab/>
                    <w:t>Pin,</w:t>
                  </w:r>
                  <w:proofErr w:type="spellStart"/>
                  <w:r w:rsidRPr="003C74B0">
                    <w:t>Combaturille</w:t>
                  </w:r>
                  <w:proofErr w:type="spellEnd"/>
                  <w:r w:rsidRPr="003C74B0">
                    <w:t>,</w:t>
                  </w:r>
                  <w:proofErr w:type="spellStart"/>
                  <w:r w:rsidRPr="003C74B0">
                    <w:t>Baviou</w:t>
                  </w:r>
                  <w:proofErr w:type="spellEnd"/>
                  <w:r w:rsidRPr="003C74B0">
                    <w:t>,</w:t>
                  </w:r>
                  <w:proofErr w:type="spellStart"/>
                  <w:r w:rsidRPr="003C74B0">
                    <w:t>Saumont</w:t>
                  </w:r>
                  <w:proofErr w:type="spellEnd"/>
                  <w:r w:rsidRPr="003C74B0">
                    <w:t xml:space="preserve"> </w:t>
                  </w:r>
                </w:p>
                <w:p w:rsidR="00797530" w:rsidRPr="003C74B0" w:rsidRDefault="00797530" w:rsidP="00797530">
                  <w:pPr>
                    <w:widowControl w:val="0"/>
                    <w:ind w:left="2832" w:firstLine="708"/>
                  </w:pPr>
                  <w:r w:rsidRPr="003C74B0">
                    <w:t>(</w:t>
                  </w:r>
                  <w:proofErr w:type="spellStart"/>
                  <w:r w:rsidRPr="003C74B0">
                    <w:t>Saint-Christophe</w:t>
                  </w:r>
                  <w:proofErr w:type="spellEnd"/>
                  <w:r w:rsidRPr="003C74B0">
                    <w:t>/Aosta)</w:t>
                  </w:r>
                </w:p>
                <w:p w:rsidR="0079753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Altitudine</w:t>
                  </w:r>
                  <w:r w:rsidR="003C74B0">
                    <w:tab/>
                  </w:r>
                  <w:r w:rsidR="003C74B0">
                    <w:tab/>
                  </w:r>
                  <w:r w:rsidR="003C74B0">
                    <w:tab/>
                  </w:r>
                  <w:r>
                    <w:t>dai 580 a 800 m s.l.m.</w:t>
                  </w:r>
                </w:p>
                <w:p w:rsidR="00797530" w:rsidRDefault="003C74B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Esposizione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797530">
                    <w:t xml:space="preserve">Sud </w:t>
                  </w:r>
                </w:p>
                <w:p w:rsidR="00797530" w:rsidRDefault="00797530" w:rsidP="00797530">
                  <w:pPr>
                    <w:widowControl w:val="0"/>
                  </w:pPr>
                  <w:proofErr w:type="spellStart"/>
                  <w:r>
                    <w:rPr>
                      <w:b/>
                      <w:bCs/>
                    </w:rPr>
                    <w:t>Uvaggio</w:t>
                  </w:r>
                  <w:proofErr w:type="spellEnd"/>
                  <w:r>
                    <w:rPr>
                      <w:b/>
                      <w:bCs/>
                    </w:rPr>
                    <w:t xml:space="preserve"> e percentuale</w:t>
                  </w:r>
                  <w:r>
                    <w:tab/>
                  </w:r>
                  <w:r>
                    <w:tab/>
                    <w:t xml:space="preserve">95% Pinot noir  5 % </w:t>
                  </w:r>
                  <w:proofErr w:type="spellStart"/>
                  <w:r>
                    <w:t>Fumin</w:t>
                  </w:r>
                  <w:proofErr w:type="spellEnd"/>
                </w:p>
                <w:p w:rsidR="0079753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Forma di allevamento</w:t>
                  </w:r>
                  <w:r>
                    <w:tab/>
                  </w:r>
                  <w:r>
                    <w:tab/>
                    <w:t xml:space="preserve">Cordone speronato </w:t>
                  </w:r>
                </w:p>
                <w:p w:rsidR="003C74B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Sesto di impianto</w:t>
                  </w:r>
                  <w:r w:rsidR="003C74B0">
                    <w:tab/>
                  </w:r>
                  <w:r w:rsidR="003C74B0">
                    <w:tab/>
                  </w:r>
                  <w:r>
                    <w:t xml:space="preserve">130 x 0,70 </w:t>
                  </w:r>
                </w:p>
                <w:p w:rsidR="00797530" w:rsidRDefault="003C74B0" w:rsidP="00797530">
                  <w:pPr>
                    <w:widowControl w:val="0"/>
                    <w:rPr>
                      <w:b/>
                      <w:bCs/>
                    </w:rPr>
                  </w:pPr>
                  <w:r w:rsidRPr="003C74B0">
                    <w:rPr>
                      <w:b/>
                    </w:rPr>
                    <w:t>Bottiglie prodotte 2015</w:t>
                  </w:r>
                  <w:r>
                    <w:t xml:space="preserve">  </w:t>
                  </w:r>
                  <w:r>
                    <w:tab/>
                    <w:t>1030</w:t>
                  </w:r>
                  <w:r w:rsidR="00797530">
                    <w:t xml:space="preserve"> </w:t>
                  </w:r>
                </w:p>
                <w:p w:rsidR="0079753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Vinificazione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In rosso, fermentazione naturale </w:t>
                  </w:r>
                </w:p>
                <w:p w:rsidR="00797530" w:rsidRDefault="00797530" w:rsidP="003C74B0">
                  <w:pPr>
                    <w:widowControl w:val="0"/>
                  </w:pPr>
                  <w:r>
                    <w:tab/>
                    <w:t>10 -15 giorni in tini di vetrores</w:t>
                  </w:r>
                  <w:r w:rsidR="003C74B0">
                    <w:t>ina con frollature giornaliere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Affinamento</w:t>
                  </w:r>
                  <w:r w:rsidR="003C74B0">
                    <w:tab/>
                  </w:r>
                  <w:r>
                    <w:t xml:space="preserve">Un mese </w:t>
                  </w:r>
                  <w:r w:rsidR="003C74B0">
                    <w:t xml:space="preserve">in vasca d’acciaio,12 mesi </w:t>
                  </w:r>
                  <w:r>
                    <w:t>in barrique e 2/3 mesi in bottiglia</w:t>
                  </w:r>
                </w:p>
                <w:p w:rsidR="0079753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</w:rPr>
                    <w:t>Analisi</w:t>
                  </w:r>
                  <w:r>
                    <w:rPr>
                      <w:b/>
                      <w:bCs/>
                    </w:rPr>
                    <w:tab/>
                  </w:r>
                  <w:r w:rsidR="003C74B0">
                    <w:rPr>
                      <w:b/>
                      <w:bCs/>
                    </w:rPr>
                    <w:t xml:space="preserve">2015      Gradi </w:t>
                  </w:r>
                  <w:r>
                    <w:rPr>
                      <w:b/>
                      <w:bCs/>
                    </w:rPr>
                    <w:tab/>
                  </w:r>
                  <w:r w:rsidR="003C74B0">
                    <w:rPr>
                      <w:b/>
                      <w:bCs/>
                    </w:rPr>
                    <w:t>13,5°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3C74B0" w:rsidRDefault="003C74B0" w:rsidP="00797530">
                  <w:pPr>
                    <w:widowControl w:val="0"/>
                    <w:ind w:left="3540" w:hanging="354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Organolettica</w:t>
                  </w:r>
                </w:p>
                <w:p w:rsidR="00797530" w:rsidRDefault="00797530" w:rsidP="00797530">
                  <w:pPr>
                    <w:widowControl w:val="0"/>
                    <w:ind w:left="3540" w:hanging="3540"/>
                  </w:pPr>
                  <w:r>
                    <w:rPr>
                      <w:b/>
                      <w:bCs/>
                      <w:i/>
                      <w:iCs/>
                    </w:rPr>
                    <w:t>Vista</w:t>
                  </w:r>
                  <w:r>
                    <w:t>: Rosso rubino con riflessi violacei</w:t>
                  </w:r>
                </w:p>
                <w:p w:rsidR="003C74B0" w:rsidRDefault="00797530" w:rsidP="00797530">
                  <w:pPr>
                    <w:widowControl w:val="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Olfatto</w:t>
                  </w:r>
                  <w:r>
                    <w:t>: Grande intensità e polpa, gradevole, con sentori di frutta rossa matura e leggermente speziato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</w:p>
                <w:p w:rsidR="00797530" w:rsidRDefault="00797530" w:rsidP="00797530">
                  <w:pPr>
                    <w:widowControl w:val="0"/>
                  </w:pPr>
                  <w:r>
                    <w:rPr>
                      <w:b/>
                      <w:bCs/>
                      <w:i/>
                      <w:iCs/>
                    </w:rPr>
                    <w:t>Gusto</w:t>
                  </w:r>
                  <w:r>
                    <w:t>: Elegante, morbido e succoso, ha una buona persistenza ed un buon equilibrio tra acidità e tannini.</w:t>
                  </w:r>
                </w:p>
                <w:p w:rsidR="00797530" w:rsidRDefault="00797530" w:rsidP="003C74B0">
                  <w:r>
                    <w:rPr>
                      <w:b/>
                      <w:bCs/>
                    </w:rPr>
                    <w:t>Note particolari</w:t>
                  </w:r>
                  <w:r>
                    <w:tab/>
                  </w:r>
                  <w:r>
                    <w:tab/>
                  </w:r>
                  <w:r>
                    <w:tab/>
                    <w:t>E’un vino che si presta ad un buon invecchiamento 5/6 anni purché conservato in locali adeguati,a temperatura di 10-15 °C, bottiglia coricata e non esposta alla luce</w:t>
                  </w:r>
                </w:p>
                <w:p w:rsidR="00797530" w:rsidRDefault="00797530" w:rsidP="00797530">
                  <w:r>
                    <w:rPr>
                      <w:b/>
                      <w:bCs/>
                    </w:rPr>
                    <w:t>Abbinamento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t xml:space="preserve">Si accompagna ottimamente con carni in </w:t>
                  </w:r>
                  <w:proofErr w:type="spellStart"/>
                  <w:r>
                    <w:t>civet</w:t>
                  </w:r>
                  <w:proofErr w:type="spellEnd"/>
                  <w:r>
                    <w:t xml:space="preserve"> e salmì, con salumi locali. Si impiega anche a tutto pasto con minestre locali. La temperatura di servizio va dai 18 ai 20°.</w:t>
                  </w:r>
                </w:p>
              </w:txbxContent>
            </v:textbox>
          </v:shape>
        </w:pict>
      </w:r>
      <w:r w:rsidRPr="00102CE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.45pt;margin-top:-44.35pt;width:237.6pt;height:40.2pt;z-index:251662336;mso-wrap-distance-left:2.88pt;mso-wrap-distance-top:2.88pt;mso-wrap-distance-right:2.88pt;mso-wrap-distance-bottom:2.88pt;mso-position-horizontal-relative:text;mso-position-vertical-relative:text" fillcolor="black [0]" stroked="f" o:cliptowrap="t">
            <v:fill color2="#aaa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4d4d4d" opacity="52429f" offset=",3pt"/>
            <v:textpath style="font-family:&quot;Arial Black&quot;;font-size:28pt;v-text-spacing:78650f;v-text-kern:t" trim="t" fitpath="t" string="Pinot Noir 2015"/>
          </v:shape>
        </w:pict>
      </w:r>
    </w:p>
    <w:sectPr w:rsidR="00A878C0" w:rsidSect="00102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97530"/>
    <w:rsid w:val="00102CE2"/>
    <w:rsid w:val="003C74B0"/>
    <w:rsid w:val="006C458B"/>
    <w:rsid w:val="00797530"/>
    <w:rsid w:val="00A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Noussan</dc:creator>
  <cp:keywords/>
  <dc:description/>
  <cp:lastModifiedBy>Valued Acer Customer</cp:lastModifiedBy>
  <cp:revision>5</cp:revision>
  <dcterms:created xsi:type="dcterms:W3CDTF">2017-09-14T14:12:00Z</dcterms:created>
  <dcterms:modified xsi:type="dcterms:W3CDTF">2017-10-24T06:02:00Z</dcterms:modified>
</cp:coreProperties>
</file>